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6A5188A" w:rsidP="1AC258ED" w:rsidRDefault="26A5188A" w14:paraId="3DB29C8A" w14:textId="7B99E581">
      <w:pPr>
        <w:pStyle w:val="Normal"/>
        <w:suppressLineNumbers w:val="0"/>
        <w:bidi w:val="0"/>
        <w:spacing w:before="240" w:beforeAutospacing="off" w:after="240" w:afterAutospacing="off" w:line="279" w:lineRule="auto"/>
        <w:ind w:left="0" w:right="0"/>
        <w:jc w:val="center"/>
      </w:pPr>
      <w:r w:rsidRPr="1AC258ED" w:rsidR="26A5188A">
        <w:rPr>
          <w:rFonts w:ascii="Aptos" w:hAnsi="Aptos" w:eastAsia="" w:cs="" w:asciiTheme="minorAscii" w:hAnsiTheme="minorAscii" w:eastAsiaTheme="minorEastAsia" w:cstheme="minorBidi"/>
          <w:b w:val="1"/>
          <w:bCs w:val="1"/>
          <w:noProof w:val="0"/>
          <w:color w:val="auto"/>
          <w:sz w:val="32"/>
          <w:szCs w:val="32"/>
          <w:lang w:val="es-MX" w:eastAsia="ja-JP" w:bidi="ar-SA"/>
        </w:rPr>
        <w:t>Este 14 de febrero, el mejor plan se arma con la mejor calidad en audio</w:t>
      </w:r>
    </w:p>
    <w:p w:rsidR="0C5950C4" w:rsidP="1AC258ED" w:rsidRDefault="0C5950C4" w14:paraId="1F7BD5CE" w14:textId="22F5245B">
      <w:pPr>
        <w:spacing w:before="240" w:beforeAutospacing="off" w:after="240" w:afterAutospacing="off"/>
        <w:jc w:val="both"/>
        <w:rPr>
          <w:rFonts w:ascii="Aptos" w:hAnsi="Aptos" w:eastAsia="Aptos" w:cs="Aptos" w:asciiTheme="minorAscii" w:hAnsiTheme="minorAscii" w:eastAsiaTheme="minorAscii" w:cstheme="minorAscii"/>
          <w:noProof w:val="0"/>
          <w:color w:val="auto"/>
          <w:sz w:val="24"/>
          <w:szCs w:val="24"/>
          <w:lang w:val="es-ES"/>
        </w:rPr>
      </w:pPr>
      <w:r w:rsidRPr="1AC258ED" w:rsidR="09F4E1D4">
        <w:rPr>
          <w:rFonts w:ascii="Aptos" w:hAnsi="Aptos" w:eastAsia="Aptos" w:cs="Aptos" w:asciiTheme="minorAscii" w:hAnsiTheme="minorAscii" w:eastAsiaTheme="minorAscii" w:cstheme="minorAscii"/>
          <w:noProof w:val="0"/>
          <w:color w:val="auto"/>
          <w:sz w:val="24"/>
          <w:szCs w:val="24"/>
          <w:lang w:val="es-ES"/>
        </w:rPr>
        <w:t>El 14 de febrero ya no se vive de una sola forma. Hoy, San Valentín es una fecha para compartir desde distintos escenarios: con tu pareja, con amigos, en casa, entrenando o incluso durante la jornada de trabajo. En todos esos momentos, la música se convierte en el punto de conexión, y JBL propone dispositivos que acompañan cada plan, sin importar el estilo de vida.</w:t>
      </w:r>
    </w:p>
    <w:p w:rsidR="0C5950C4" w:rsidP="1AC258ED" w:rsidRDefault="0C5950C4" w14:paraId="756E2146" w14:textId="108374DB">
      <w:pPr>
        <w:spacing w:before="240" w:beforeAutospacing="off" w:after="240" w:afterAutospacing="off"/>
        <w:jc w:val="both"/>
        <w:rPr>
          <w:rFonts w:ascii="Aptos" w:hAnsi="Aptos" w:eastAsia="Aptos" w:cs="Aptos" w:asciiTheme="minorAscii" w:hAnsiTheme="minorAscii" w:eastAsiaTheme="minorAscii" w:cstheme="minorAscii"/>
          <w:noProof w:val="0"/>
          <w:color w:val="auto"/>
          <w:sz w:val="24"/>
          <w:szCs w:val="24"/>
          <w:lang w:val="es-ES"/>
        </w:rPr>
      </w:pPr>
      <w:r w:rsidRPr="1AC258ED" w:rsidR="09F4E1D4">
        <w:rPr>
          <w:rFonts w:ascii="Aptos" w:hAnsi="Aptos" w:eastAsia="Aptos" w:cs="Aptos" w:asciiTheme="minorAscii" w:hAnsiTheme="minorAscii" w:eastAsiaTheme="minorAscii" w:cstheme="minorAscii"/>
          <w:noProof w:val="0"/>
          <w:color w:val="auto"/>
          <w:sz w:val="24"/>
          <w:szCs w:val="24"/>
          <w:lang w:val="es-ES"/>
        </w:rPr>
        <w:t xml:space="preserve">Desde audífonos diseñados para el día a día hasta barras de sonido que transforman cualquier reunión en una experiencia inmersiva, estas son algunas ideas para celebrar este 14 de febrero con el </w:t>
      </w:r>
      <w:r w:rsidRPr="1AC258ED" w:rsidR="09F4E1D4">
        <w:rPr>
          <w:rFonts w:ascii="Aptos" w:hAnsi="Aptos" w:eastAsia="Aptos" w:cs="Aptos" w:asciiTheme="minorAscii" w:hAnsiTheme="minorAscii" w:eastAsiaTheme="minorAscii" w:cstheme="minorAscii"/>
          <w:noProof w:val="0"/>
          <w:color w:val="auto"/>
          <w:sz w:val="24"/>
          <w:szCs w:val="24"/>
          <w:lang w:val="es-ES"/>
        </w:rPr>
        <w:t>soundtrack</w:t>
      </w:r>
      <w:r w:rsidRPr="1AC258ED" w:rsidR="09F4E1D4">
        <w:rPr>
          <w:rFonts w:ascii="Aptos" w:hAnsi="Aptos" w:eastAsia="Aptos" w:cs="Aptos" w:asciiTheme="minorAscii" w:hAnsiTheme="minorAscii" w:eastAsiaTheme="minorAscii" w:cstheme="minorAscii"/>
          <w:noProof w:val="0"/>
          <w:color w:val="auto"/>
          <w:sz w:val="24"/>
          <w:szCs w:val="24"/>
          <w:lang w:val="es-ES"/>
        </w:rPr>
        <w:t xml:space="preserve"> perfecto.</w:t>
      </w:r>
    </w:p>
    <w:p w:rsidR="0C5950C4" w:rsidP="1AC258ED" w:rsidRDefault="0C5950C4" w14:paraId="6379C35A" w14:textId="4FE69A41">
      <w:pPr>
        <w:pStyle w:val="Normal"/>
        <w:rPr>
          <w:b w:val="1"/>
          <w:bCs w:val="1"/>
          <w:noProof w:val="0"/>
          <w:lang w:val="es-ES"/>
        </w:rPr>
      </w:pPr>
      <w:r w:rsidRPr="1AC258ED" w:rsidR="5140F65A">
        <w:rPr>
          <w:b w:val="1"/>
          <w:bCs w:val="1"/>
          <w:noProof w:val="0"/>
          <w:lang w:val="es-ES"/>
        </w:rPr>
        <w:t>Con tu pareja: escuchar juntos, incluso con audífonos</w:t>
      </w:r>
    </w:p>
    <w:p w:rsidR="0C5950C4" w:rsidP="1AC258ED" w:rsidRDefault="0C5950C4" w14:paraId="4AC800F4" w14:textId="05BB6BDF">
      <w:pPr>
        <w:spacing w:before="240" w:beforeAutospacing="off" w:after="240" w:afterAutospacing="off"/>
        <w:jc w:val="both"/>
      </w:pPr>
      <w:r w:rsidRPr="1AC258ED" w:rsidR="5140F65A">
        <w:rPr>
          <w:rFonts w:ascii="Aptos" w:hAnsi="Aptos" w:eastAsia="Aptos" w:cs="Aptos"/>
          <w:noProof w:val="0"/>
          <w:sz w:val="24"/>
          <w:szCs w:val="24"/>
          <w:lang w:val="es-ES"/>
        </w:rPr>
        <w:t xml:space="preserve">Aunque los audífonos suelen asociarse con momentos personales, hoy también permiten compartir. Un ejemplo son los </w:t>
      </w:r>
      <w:r w:rsidRPr="1AC258ED" w:rsidR="5140F65A">
        <w:rPr>
          <w:rFonts w:ascii="Aptos" w:hAnsi="Aptos" w:eastAsia="Aptos" w:cs="Aptos"/>
          <w:b w:val="1"/>
          <w:bCs w:val="1"/>
          <w:noProof w:val="0"/>
          <w:sz w:val="24"/>
          <w:szCs w:val="24"/>
          <w:lang w:val="es-ES"/>
        </w:rPr>
        <w:t>JBL Tour One M3</w:t>
      </w:r>
      <w:r w:rsidRPr="1AC258ED" w:rsidR="5140F65A">
        <w:rPr>
          <w:rFonts w:ascii="Aptos" w:hAnsi="Aptos" w:eastAsia="Aptos" w:cs="Aptos"/>
          <w:noProof w:val="0"/>
          <w:sz w:val="24"/>
          <w:szCs w:val="24"/>
          <w:lang w:val="es-ES"/>
        </w:rPr>
        <w:t xml:space="preserve">, que integran tecnología </w:t>
      </w:r>
      <w:r w:rsidRPr="1AC258ED" w:rsidR="5140F65A">
        <w:rPr>
          <w:rFonts w:ascii="Aptos" w:hAnsi="Aptos" w:eastAsia="Aptos" w:cs="Aptos"/>
          <w:b w:val="1"/>
          <w:bCs w:val="1"/>
          <w:noProof w:val="0"/>
          <w:sz w:val="24"/>
          <w:szCs w:val="24"/>
          <w:lang w:val="es-ES"/>
        </w:rPr>
        <w:t>Auracast</w:t>
      </w:r>
      <w:r w:rsidRPr="1AC258ED" w:rsidR="5140F65A">
        <w:rPr>
          <w:rFonts w:ascii="Aptos" w:hAnsi="Aptos" w:eastAsia="Aptos" w:cs="Aptos"/>
          <w:noProof w:val="0"/>
          <w:sz w:val="24"/>
          <w:szCs w:val="24"/>
          <w:lang w:val="es-ES"/>
        </w:rPr>
        <w:t>, ideal para parejas que quieren escuchar el mismo contenido desde un solo dispositivo, ya sea música, un podcast o una película, sin importar dónde se encuentren.</w:t>
      </w:r>
    </w:p>
    <w:p w:rsidR="0C5950C4" w:rsidP="1AC258ED" w:rsidRDefault="0C5950C4" w14:paraId="73224086" w14:textId="3CC5271A">
      <w:pPr>
        <w:spacing w:before="240" w:beforeAutospacing="off" w:after="240" w:afterAutospacing="off"/>
        <w:jc w:val="both"/>
      </w:pPr>
      <w:r w:rsidRPr="1AC258ED" w:rsidR="5140F65A">
        <w:rPr>
          <w:rFonts w:ascii="Aptos" w:hAnsi="Aptos" w:eastAsia="Aptos" w:cs="Aptos"/>
          <w:noProof w:val="0"/>
          <w:sz w:val="24"/>
          <w:szCs w:val="24"/>
          <w:lang w:val="es-ES"/>
        </w:rPr>
        <w:t>Esta función permite que ambos audífonos se conecten a una misma fuente vía Bluetooth, creando una experiencia compartida que transforma el audio en un punto de conexión, incluso en movimiento.</w:t>
      </w:r>
    </w:p>
    <w:p w:rsidR="0C5950C4" w:rsidP="1AC258ED" w:rsidRDefault="0C5950C4" w14:paraId="20987A4D" w14:textId="76985240">
      <w:pPr>
        <w:spacing w:before="240" w:beforeAutospacing="off" w:after="240" w:afterAutospacing="off"/>
        <w:jc w:val="both"/>
      </w:pPr>
      <w:r w:rsidRPr="1AC258ED" w:rsidR="5140F65A">
        <w:rPr>
          <w:rFonts w:ascii="Aptos" w:hAnsi="Aptos" w:eastAsia="Aptos" w:cs="Aptos"/>
          <w:noProof w:val="0"/>
          <w:sz w:val="24"/>
          <w:szCs w:val="24"/>
          <w:lang w:val="es-ES"/>
        </w:rPr>
        <w:t xml:space="preserve">Por su parte, los </w:t>
      </w:r>
      <w:r w:rsidRPr="1AC258ED" w:rsidR="5140F65A">
        <w:rPr>
          <w:rFonts w:ascii="Aptos" w:hAnsi="Aptos" w:eastAsia="Aptos" w:cs="Aptos"/>
          <w:b w:val="1"/>
          <w:bCs w:val="1"/>
          <w:noProof w:val="0"/>
          <w:sz w:val="24"/>
          <w:szCs w:val="24"/>
          <w:lang w:val="es-ES"/>
        </w:rPr>
        <w:t>JBL Tour Pro 3</w:t>
      </w:r>
      <w:r w:rsidRPr="1AC258ED" w:rsidR="5140F65A">
        <w:rPr>
          <w:rFonts w:ascii="Aptos" w:hAnsi="Aptos" w:eastAsia="Aptos" w:cs="Aptos"/>
          <w:noProof w:val="0"/>
          <w:sz w:val="24"/>
          <w:szCs w:val="24"/>
          <w:lang w:val="es-ES"/>
        </w:rPr>
        <w:t xml:space="preserve"> suman un toque personal y tecnológico: su </w:t>
      </w:r>
      <w:r w:rsidRPr="1AC258ED" w:rsidR="5140F65A">
        <w:rPr>
          <w:rFonts w:ascii="Aptos" w:hAnsi="Aptos" w:eastAsia="Aptos" w:cs="Aptos"/>
          <w:b w:val="1"/>
          <w:bCs w:val="1"/>
          <w:noProof w:val="0"/>
          <w:sz w:val="24"/>
          <w:szCs w:val="24"/>
          <w:lang w:val="es-ES"/>
        </w:rPr>
        <w:t>Smart Charging Case</w:t>
      </w:r>
      <w:r w:rsidRPr="1AC258ED" w:rsidR="5140F65A">
        <w:rPr>
          <w:rFonts w:ascii="Aptos" w:hAnsi="Aptos" w:eastAsia="Aptos" w:cs="Aptos"/>
          <w:noProof w:val="0"/>
          <w:sz w:val="24"/>
          <w:szCs w:val="24"/>
          <w:lang w:val="es-ES"/>
        </w:rPr>
        <w:t xml:space="preserve"> permite personalizar la experiencia, incluso mostrando la foto de tu significant other, mientras que su compatibilidad con Auracast facilita compartir lo que estás escuchando hacia otros dispositivos cercanos, como una bocina JBL.</w:t>
      </w:r>
    </w:p>
    <w:p w:rsidR="0C5950C4" w:rsidP="1AC258ED" w:rsidRDefault="0C5950C4" w14:paraId="1D531263" w14:textId="7C45F761">
      <w:pPr>
        <w:spacing w:before="240" w:beforeAutospacing="off" w:after="240" w:afterAutospacing="off"/>
        <w:jc w:val="both"/>
        <w:rPr>
          <w:rFonts w:ascii="Aptos" w:hAnsi="Aptos" w:eastAsia="Aptos" w:cs="Aptos" w:asciiTheme="minorAscii" w:hAnsiTheme="minorAscii" w:eastAsiaTheme="minorAscii" w:cstheme="minorAscii"/>
          <w:noProof w:val="0"/>
          <w:color w:val="auto"/>
          <w:sz w:val="24"/>
          <w:szCs w:val="24"/>
          <w:lang w:val="es-ES"/>
        </w:rPr>
      </w:pPr>
    </w:p>
    <w:p w:rsidR="0C5950C4" w:rsidP="1AC258ED" w:rsidRDefault="0C5950C4" w14:paraId="626B6CF0" w14:textId="1B5EE0BC">
      <w:pPr>
        <w:pStyle w:val="Ttulo2"/>
        <w:spacing w:before="299" w:beforeAutospacing="off" w:after="299" w:afterAutospacing="off"/>
        <w:jc w:val="both"/>
        <w:rPr>
          <w:rFonts w:ascii="Aptos" w:hAnsi="Aptos" w:eastAsia="Aptos" w:cs="Aptos" w:asciiTheme="minorAscii" w:hAnsiTheme="minorAscii" w:eastAsiaTheme="minorAscii" w:cstheme="minorAscii"/>
          <w:b w:val="1"/>
          <w:bCs w:val="1"/>
          <w:noProof w:val="0"/>
          <w:color w:val="auto"/>
          <w:sz w:val="24"/>
          <w:szCs w:val="24"/>
          <w:lang w:val="es-ES"/>
        </w:rPr>
      </w:pPr>
      <w:r w:rsidRPr="1AC258ED" w:rsidR="09F4E1D4">
        <w:rPr>
          <w:rFonts w:ascii="Aptos" w:hAnsi="Aptos" w:eastAsia="Aptos" w:cs="Aptos" w:asciiTheme="minorAscii" w:hAnsiTheme="minorAscii" w:eastAsiaTheme="minorAscii" w:cstheme="minorAscii"/>
          <w:b w:val="1"/>
          <w:bCs w:val="1"/>
          <w:noProof w:val="0"/>
          <w:color w:val="auto"/>
          <w:sz w:val="24"/>
          <w:szCs w:val="24"/>
          <w:lang w:val="es-ES"/>
        </w:rPr>
        <w:t>Para el ritmo activo: audífonos que siguen el paso</w:t>
      </w:r>
    </w:p>
    <w:p w:rsidR="0C5950C4" w:rsidP="1AC258ED" w:rsidRDefault="0C5950C4" w14:paraId="2019F0F6" w14:textId="60123802">
      <w:pPr>
        <w:spacing w:before="240" w:beforeAutospacing="off" w:after="240" w:afterAutospacing="off"/>
        <w:jc w:val="both"/>
        <w:rPr>
          <w:rFonts w:ascii="Aptos" w:hAnsi="Aptos" w:eastAsia="Aptos" w:cs="Aptos" w:asciiTheme="minorAscii" w:hAnsiTheme="minorAscii" w:eastAsiaTheme="minorAscii" w:cstheme="minorAscii"/>
          <w:noProof w:val="0"/>
          <w:color w:val="auto"/>
          <w:sz w:val="24"/>
          <w:szCs w:val="24"/>
          <w:lang w:val="es-ES"/>
        </w:rPr>
      </w:pPr>
      <w:r w:rsidRPr="1AC258ED" w:rsidR="09F4E1D4">
        <w:rPr>
          <w:rFonts w:ascii="Aptos" w:hAnsi="Aptos" w:eastAsia="Aptos" w:cs="Aptos" w:asciiTheme="minorAscii" w:hAnsiTheme="minorAscii" w:eastAsiaTheme="minorAscii" w:cstheme="minorAscii"/>
          <w:noProof w:val="0"/>
          <w:color w:val="auto"/>
          <w:sz w:val="24"/>
          <w:szCs w:val="24"/>
          <w:lang w:val="es-ES"/>
        </w:rPr>
        <w:t xml:space="preserve">Si el plan incluye ejercicio, actividades al aire libre o entrenamientos intensos, los </w:t>
      </w:r>
      <w:r w:rsidRPr="1AC258ED" w:rsidR="09F4E1D4">
        <w:rPr>
          <w:rFonts w:ascii="Aptos" w:hAnsi="Aptos" w:eastAsia="Aptos" w:cs="Aptos" w:asciiTheme="minorAscii" w:hAnsiTheme="minorAscii" w:eastAsiaTheme="minorAscii" w:cstheme="minorAscii"/>
          <w:b w:val="1"/>
          <w:bCs w:val="1"/>
          <w:noProof w:val="0"/>
          <w:color w:val="auto"/>
          <w:sz w:val="24"/>
          <w:szCs w:val="24"/>
          <w:lang w:val="es-ES"/>
        </w:rPr>
        <w:t xml:space="preserve">JBL </w:t>
      </w:r>
      <w:r w:rsidRPr="1AC258ED" w:rsidR="09F4E1D4">
        <w:rPr>
          <w:rFonts w:ascii="Aptos" w:hAnsi="Aptos" w:eastAsia="Aptos" w:cs="Aptos" w:asciiTheme="minorAscii" w:hAnsiTheme="minorAscii" w:eastAsiaTheme="minorAscii" w:cstheme="minorAscii"/>
          <w:b w:val="1"/>
          <w:bCs w:val="1"/>
          <w:noProof w:val="0"/>
          <w:color w:val="auto"/>
          <w:sz w:val="24"/>
          <w:szCs w:val="24"/>
          <w:lang w:val="es-ES"/>
        </w:rPr>
        <w:t>Endurance</w:t>
      </w:r>
      <w:r w:rsidRPr="1AC258ED" w:rsidR="09F4E1D4">
        <w:rPr>
          <w:rFonts w:ascii="Aptos" w:hAnsi="Aptos" w:eastAsia="Aptos" w:cs="Aptos" w:asciiTheme="minorAscii" w:hAnsiTheme="minorAscii" w:eastAsiaTheme="minorAscii" w:cstheme="minorAscii"/>
          <w:noProof w:val="0"/>
          <w:color w:val="auto"/>
          <w:sz w:val="24"/>
          <w:szCs w:val="24"/>
          <w:lang w:val="es-ES"/>
        </w:rPr>
        <w:t xml:space="preserve"> están diseñados para acompañar un estilo de vida activo. Su ajuste seguro y resistencia los convierte en un aliado práctico para quienes no conciben el ejercicio sin música.</w:t>
      </w:r>
    </w:p>
    <w:p w:rsidR="0C5950C4" w:rsidP="1AC258ED" w:rsidRDefault="0C5950C4" w14:paraId="2AF10875" w14:textId="7C4B3C05">
      <w:pPr>
        <w:spacing w:before="240" w:beforeAutospacing="off" w:after="240" w:afterAutospacing="off"/>
        <w:jc w:val="both"/>
        <w:rPr>
          <w:rFonts w:ascii="Aptos" w:hAnsi="Aptos" w:eastAsia="Aptos" w:cs="Aptos" w:asciiTheme="minorAscii" w:hAnsiTheme="minorAscii" w:eastAsiaTheme="minorAscii" w:cstheme="minorAscii"/>
          <w:noProof w:val="0"/>
          <w:color w:val="auto"/>
          <w:sz w:val="24"/>
          <w:szCs w:val="24"/>
          <w:lang w:val="es-ES"/>
        </w:rPr>
      </w:pPr>
      <w:r w:rsidRPr="1AC258ED" w:rsidR="09F4E1D4">
        <w:rPr>
          <w:rFonts w:ascii="Aptos" w:hAnsi="Aptos" w:eastAsia="Aptos" w:cs="Aptos" w:asciiTheme="minorAscii" w:hAnsiTheme="minorAscii" w:eastAsiaTheme="minorAscii" w:cstheme="minorAscii"/>
          <w:noProof w:val="0"/>
          <w:color w:val="auto"/>
          <w:sz w:val="24"/>
          <w:szCs w:val="24"/>
          <w:lang w:val="es-ES"/>
        </w:rPr>
        <w:t xml:space="preserve">Son una opción pensada para regalar a esa persona que encuentra motivación en cada </w:t>
      </w:r>
      <w:r w:rsidRPr="1AC258ED" w:rsidR="09F4E1D4">
        <w:rPr>
          <w:rFonts w:ascii="Aptos" w:hAnsi="Aptos" w:eastAsia="Aptos" w:cs="Aptos" w:asciiTheme="minorAscii" w:hAnsiTheme="minorAscii" w:eastAsiaTheme="minorAscii" w:cstheme="minorAscii"/>
          <w:noProof w:val="0"/>
          <w:color w:val="auto"/>
          <w:sz w:val="24"/>
          <w:szCs w:val="24"/>
          <w:lang w:val="es-ES"/>
        </w:rPr>
        <w:t>playlist</w:t>
      </w:r>
      <w:r w:rsidRPr="1AC258ED" w:rsidR="09F4E1D4">
        <w:rPr>
          <w:rFonts w:ascii="Aptos" w:hAnsi="Aptos" w:eastAsia="Aptos" w:cs="Aptos" w:asciiTheme="minorAscii" w:hAnsiTheme="minorAscii" w:eastAsiaTheme="minorAscii" w:cstheme="minorAscii"/>
          <w:noProof w:val="0"/>
          <w:color w:val="auto"/>
          <w:sz w:val="24"/>
          <w:szCs w:val="24"/>
          <w:lang w:val="es-ES"/>
        </w:rPr>
        <w:t xml:space="preserve"> y no se detiene, incluso en fechas especiales.</w:t>
      </w:r>
    </w:p>
    <w:p w:rsidR="0C5950C4" w:rsidP="1AC258ED" w:rsidRDefault="0C5950C4" w14:paraId="60A9366F" w14:textId="75C4DED6">
      <w:pPr>
        <w:pStyle w:val="Ttulo2"/>
        <w:spacing w:before="299" w:beforeAutospacing="off" w:after="299" w:afterAutospacing="off"/>
        <w:jc w:val="both"/>
        <w:rPr>
          <w:rFonts w:ascii="Aptos" w:hAnsi="Aptos" w:eastAsia="Aptos" w:cs="Aptos" w:asciiTheme="minorAscii" w:hAnsiTheme="minorAscii" w:eastAsiaTheme="minorAscii" w:cstheme="minorAscii"/>
          <w:b w:val="1"/>
          <w:bCs w:val="1"/>
          <w:noProof w:val="0"/>
          <w:color w:val="auto"/>
          <w:sz w:val="24"/>
          <w:szCs w:val="24"/>
          <w:lang w:val="es-ES"/>
        </w:rPr>
      </w:pPr>
      <w:r w:rsidRPr="1AC258ED" w:rsidR="09F4E1D4">
        <w:rPr>
          <w:rFonts w:ascii="Aptos" w:hAnsi="Aptos" w:eastAsia="Aptos" w:cs="Aptos" w:asciiTheme="minorAscii" w:hAnsiTheme="minorAscii" w:eastAsiaTheme="minorAscii" w:cstheme="minorAscii"/>
          <w:b w:val="1"/>
          <w:bCs w:val="1"/>
          <w:noProof w:val="0"/>
          <w:color w:val="auto"/>
          <w:sz w:val="24"/>
          <w:szCs w:val="24"/>
          <w:lang w:val="es-ES"/>
        </w:rPr>
        <w:t>Para llevar la música a todos lados</w:t>
      </w:r>
    </w:p>
    <w:p w:rsidR="0C5950C4" w:rsidP="1AC258ED" w:rsidRDefault="0C5950C4" w14:paraId="50023FCD" w14:textId="2EB05E76">
      <w:pPr>
        <w:spacing w:before="240" w:beforeAutospacing="off" w:after="240" w:afterAutospacing="off"/>
        <w:jc w:val="both"/>
      </w:pPr>
      <w:r w:rsidRPr="1AC258ED" w:rsidR="3B4E1734">
        <w:rPr>
          <w:rFonts w:ascii="Aptos" w:hAnsi="Aptos" w:eastAsia="Aptos" w:cs="Aptos"/>
          <w:noProof w:val="0"/>
          <w:sz w:val="24"/>
          <w:szCs w:val="24"/>
          <w:lang w:val="es-ES"/>
        </w:rPr>
        <w:t xml:space="preserve">Para quienes prefieren compartir la música en grupo, sin importar el lugar, las bocinas portátiles siguen siendo un básico. El </w:t>
      </w:r>
      <w:r w:rsidRPr="1AC258ED" w:rsidR="3B4E1734">
        <w:rPr>
          <w:rFonts w:ascii="Aptos" w:hAnsi="Aptos" w:eastAsia="Aptos" w:cs="Aptos"/>
          <w:b w:val="1"/>
          <w:bCs w:val="1"/>
          <w:noProof w:val="0"/>
          <w:sz w:val="24"/>
          <w:szCs w:val="24"/>
          <w:lang w:val="es-ES"/>
        </w:rPr>
        <w:t>JBL Grip</w:t>
      </w:r>
      <w:r w:rsidRPr="1AC258ED" w:rsidR="3B4E1734">
        <w:rPr>
          <w:rFonts w:ascii="Aptos" w:hAnsi="Aptos" w:eastAsia="Aptos" w:cs="Aptos"/>
          <w:noProof w:val="0"/>
          <w:sz w:val="24"/>
          <w:szCs w:val="24"/>
          <w:lang w:val="es-ES"/>
        </w:rPr>
        <w:t xml:space="preserve"> se convierte en un aliado versátil para acompañar planes espontáneos: desde una tarde al aire libre hasta una reunión casual con amigos.</w:t>
      </w:r>
    </w:p>
    <w:p w:rsidR="0C5950C4" w:rsidP="1AC258ED" w:rsidRDefault="0C5950C4" w14:paraId="6F75CE87" w14:textId="1F53E79E">
      <w:pPr>
        <w:spacing w:before="240" w:beforeAutospacing="off" w:after="240" w:afterAutospacing="off"/>
        <w:jc w:val="both"/>
      </w:pPr>
      <w:r w:rsidRPr="1AC258ED" w:rsidR="3B4E1734">
        <w:rPr>
          <w:rFonts w:ascii="Aptos" w:hAnsi="Aptos" w:eastAsia="Aptos" w:cs="Aptos"/>
          <w:noProof w:val="0"/>
          <w:sz w:val="24"/>
          <w:szCs w:val="24"/>
          <w:lang w:val="es-ES"/>
        </w:rPr>
        <w:t>Su diseño práctico permite llevar el sonido a cualquier parte, haciendo que la música fluya y conecte a todos los presentes.</w:t>
      </w:r>
    </w:p>
    <w:p w:rsidR="0C5950C4" w:rsidP="1AC258ED" w:rsidRDefault="0C5950C4" w14:paraId="332D3491" w14:textId="7C9C1B2C">
      <w:pPr>
        <w:pStyle w:val="Ttulo2"/>
        <w:spacing w:before="299" w:beforeAutospacing="off" w:after="299" w:afterAutospacing="off"/>
        <w:jc w:val="both"/>
        <w:rPr>
          <w:rFonts w:ascii="Aptos" w:hAnsi="Aptos" w:eastAsia="Aptos" w:cs="Aptos" w:asciiTheme="minorAscii" w:hAnsiTheme="minorAscii" w:eastAsiaTheme="minorAscii" w:cstheme="minorAscii"/>
          <w:b w:val="1"/>
          <w:bCs w:val="1"/>
          <w:noProof w:val="0"/>
          <w:color w:val="auto"/>
          <w:sz w:val="24"/>
          <w:szCs w:val="24"/>
          <w:lang w:val="es-ES"/>
        </w:rPr>
      </w:pPr>
      <w:r w:rsidRPr="1AC258ED" w:rsidR="09F4E1D4">
        <w:rPr>
          <w:rFonts w:ascii="Aptos" w:hAnsi="Aptos" w:eastAsia="Aptos" w:cs="Aptos" w:asciiTheme="minorAscii" w:hAnsiTheme="minorAscii" w:eastAsiaTheme="minorAscii" w:cstheme="minorAscii"/>
          <w:b w:val="1"/>
          <w:bCs w:val="1"/>
          <w:noProof w:val="0"/>
          <w:color w:val="auto"/>
          <w:sz w:val="24"/>
          <w:szCs w:val="24"/>
          <w:lang w:val="es-ES"/>
        </w:rPr>
        <w:t>Para celebrar con amigos: el sonido como protagonista</w:t>
      </w:r>
    </w:p>
    <w:p w:rsidR="0C5950C4" w:rsidP="1AC258ED" w:rsidRDefault="0C5950C4" w14:paraId="42B7DE94" w14:textId="54FE16DD">
      <w:pPr>
        <w:spacing w:before="240" w:beforeAutospacing="off" w:after="240" w:afterAutospacing="off"/>
        <w:jc w:val="both"/>
      </w:pPr>
      <w:r w:rsidRPr="1AC258ED" w:rsidR="38011198">
        <w:rPr>
          <w:rFonts w:ascii="Aptos" w:hAnsi="Aptos" w:eastAsia="Aptos" w:cs="Aptos"/>
          <w:noProof w:val="0"/>
          <w:sz w:val="24"/>
          <w:szCs w:val="24"/>
          <w:lang w:val="es-ES"/>
        </w:rPr>
        <w:t>Cuando el 14 de febrero se vive en grupo, el sonido se vuelve protagonista. Las b</w:t>
      </w:r>
      <w:r w:rsidRPr="1AC258ED" w:rsidR="38011198">
        <w:rPr>
          <w:rFonts w:ascii="Aptos" w:hAnsi="Aptos" w:eastAsia="Aptos" w:cs="Aptos"/>
          <w:b w:val="1"/>
          <w:bCs w:val="1"/>
          <w:noProof w:val="0"/>
          <w:sz w:val="24"/>
          <w:szCs w:val="24"/>
          <w:lang w:val="es-ES"/>
        </w:rPr>
        <w:t>arras de sonido JBL Bar Pro MK2</w:t>
      </w:r>
      <w:r w:rsidRPr="1AC258ED" w:rsidR="38011198">
        <w:rPr>
          <w:rFonts w:ascii="Aptos" w:hAnsi="Aptos" w:eastAsia="Aptos" w:cs="Aptos"/>
          <w:noProof w:val="0"/>
          <w:sz w:val="24"/>
          <w:szCs w:val="24"/>
          <w:lang w:val="es-ES"/>
        </w:rPr>
        <w:t xml:space="preserve"> elevan cualquier plan en casa, ya sea para ambientar una cena, disfrutar una película o convertir la sala en el punto de reunión.</w:t>
      </w:r>
    </w:p>
    <w:p w:rsidR="0C5950C4" w:rsidP="1AC258ED" w:rsidRDefault="0C5950C4" w14:paraId="5B84FD17" w14:textId="76CA8C2F">
      <w:pPr>
        <w:spacing w:before="240" w:beforeAutospacing="off" w:after="240" w:afterAutospacing="off"/>
        <w:jc w:val="both"/>
        <w:rPr>
          <w:rFonts w:ascii="Aptos" w:hAnsi="Aptos" w:eastAsia="Aptos" w:cs="Aptos" w:asciiTheme="minorAscii" w:hAnsiTheme="minorAscii" w:eastAsiaTheme="minorAscii" w:cstheme="minorAscii"/>
          <w:noProof w:val="0"/>
          <w:color w:val="auto"/>
          <w:sz w:val="24"/>
          <w:szCs w:val="24"/>
          <w:lang w:val="es-ES"/>
        </w:rPr>
      </w:pPr>
      <w:r w:rsidRPr="1AC258ED" w:rsidR="09F4E1D4">
        <w:rPr>
          <w:rFonts w:ascii="Aptos" w:hAnsi="Aptos" w:eastAsia="Aptos" w:cs="Aptos" w:asciiTheme="minorAscii" w:hAnsiTheme="minorAscii" w:eastAsiaTheme="minorAscii" w:cstheme="minorAscii"/>
          <w:noProof w:val="0"/>
          <w:color w:val="auto"/>
          <w:sz w:val="24"/>
          <w:szCs w:val="24"/>
          <w:lang w:val="es-ES"/>
        </w:rPr>
        <w:t>Con un sonido potente y envolvente, estas barras permiten crear una atmósfera inmersiva sin complicaciones, convirtiéndose en el complemento ideal para reuniones improvisadas o celebraciones planeadas.</w:t>
      </w:r>
    </w:p>
    <w:p w:rsidR="0C5950C4" w:rsidP="1AC258ED" w:rsidRDefault="0C5950C4" w14:paraId="6CF046CC" w14:textId="278A196C">
      <w:pPr>
        <w:pStyle w:val="Ttulo2"/>
        <w:spacing w:before="299" w:beforeAutospacing="off" w:after="299" w:afterAutospacing="off"/>
        <w:jc w:val="both"/>
        <w:rPr>
          <w:rFonts w:ascii="Aptos" w:hAnsi="Aptos" w:eastAsia="Aptos" w:cs="Aptos" w:asciiTheme="minorAscii" w:hAnsiTheme="minorAscii" w:eastAsiaTheme="minorAscii" w:cstheme="minorAscii"/>
          <w:b w:val="1"/>
          <w:bCs w:val="1"/>
          <w:noProof w:val="0"/>
          <w:color w:val="auto"/>
          <w:sz w:val="24"/>
          <w:szCs w:val="24"/>
          <w:lang w:val="es-ES"/>
        </w:rPr>
      </w:pPr>
      <w:r w:rsidRPr="1AC258ED" w:rsidR="09F4E1D4">
        <w:rPr>
          <w:rFonts w:ascii="Aptos" w:hAnsi="Aptos" w:eastAsia="Aptos" w:cs="Aptos" w:asciiTheme="minorAscii" w:hAnsiTheme="minorAscii" w:eastAsiaTheme="minorAscii" w:cstheme="minorAscii"/>
          <w:b w:val="1"/>
          <w:bCs w:val="1"/>
          <w:noProof w:val="0"/>
          <w:color w:val="auto"/>
          <w:sz w:val="24"/>
          <w:szCs w:val="24"/>
          <w:lang w:val="es-ES"/>
        </w:rPr>
        <w:t>La música como forma de conexión</w:t>
      </w:r>
    </w:p>
    <w:p w:rsidR="0C5950C4" w:rsidP="1AC258ED" w:rsidRDefault="0C5950C4" w14:paraId="5ADA3BDD" w14:textId="065F9AD1">
      <w:pPr>
        <w:spacing w:before="240" w:beforeAutospacing="off" w:after="240" w:afterAutospacing="off"/>
        <w:jc w:val="both"/>
        <w:rPr>
          <w:rFonts w:ascii="Aptos" w:hAnsi="Aptos" w:eastAsia="Aptos" w:cs="Aptos" w:asciiTheme="minorAscii" w:hAnsiTheme="minorAscii" w:eastAsiaTheme="minorAscii" w:cstheme="minorAscii"/>
          <w:noProof w:val="0"/>
          <w:color w:val="auto"/>
          <w:sz w:val="24"/>
          <w:szCs w:val="24"/>
          <w:lang w:val="es-ES"/>
        </w:rPr>
      </w:pPr>
      <w:r w:rsidRPr="1AC258ED" w:rsidR="09F4E1D4">
        <w:rPr>
          <w:rFonts w:ascii="Aptos" w:hAnsi="Aptos" w:eastAsia="Aptos" w:cs="Aptos" w:asciiTheme="minorAscii" w:hAnsiTheme="minorAscii" w:eastAsiaTheme="minorAscii" w:cstheme="minorAscii"/>
          <w:noProof w:val="0"/>
          <w:color w:val="auto"/>
          <w:sz w:val="24"/>
          <w:szCs w:val="24"/>
          <w:lang w:val="es-ES"/>
        </w:rPr>
        <w:t>Más allá de los regalos tradicionales, la música sigue siendo una de las formas más auténticas de compartir. Este 14 de febrero, JBL invita a celebrar el amor y la amistad a través de dispositivos que se adaptan a diferentes rutinas y estilos de vida, demostrando que un buen plan siempre suena mejor cuando se comparte.</w:t>
      </w:r>
    </w:p>
    <w:p w:rsidR="0C5950C4" w:rsidP="1AC258ED" w:rsidRDefault="0C5950C4" w14:paraId="7A9045CC" w14:textId="13E71C59">
      <w:pPr>
        <w:spacing w:before="240" w:after="240"/>
        <w:jc w:val="both"/>
        <w:rPr>
          <w:rFonts w:ascii="Aptos" w:hAnsi="Aptos" w:eastAsia="Aptos" w:cs="Aptos" w:asciiTheme="minorAscii" w:hAnsiTheme="minorAscii" w:eastAsiaTheme="minorAscii" w:cstheme="minorAscii"/>
          <w:color w:val="auto"/>
          <w:sz w:val="24"/>
          <w:szCs w:val="24"/>
          <w:lang w:val="es-ES"/>
        </w:rPr>
      </w:pPr>
    </w:p>
    <w:p w:rsidR="5AC2579D" w:rsidP="5AC2579D" w:rsidRDefault="5AC2579D" w14:paraId="5A62EC14" w14:textId="47B74916">
      <w:pPr>
        <w:spacing w:before="240" w:after="240"/>
        <w:jc w:val="both"/>
        <w:rPr>
          <w:rFonts w:ascii="Arial" w:hAnsi="Arial" w:eastAsia="Arial" w:cs="Arial"/>
          <w:lang w:val="es-MX"/>
        </w:rPr>
      </w:pPr>
    </w:p>
    <w:p w:rsidR="5AC2579D" w:rsidP="1AC258ED" w:rsidRDefault="5AC2579D" w14:paraId="055428E5" w14:textId="467851CB">
      <w:pPr>
        <w:pStyle w:val="Normal"/>
        <w:spacing w:before="240" w:after="240"/>
        <w:jc w:val="both"/>
        <w:rPr>
          <w:rFonts w:ascii="Arial" w:hAnsi="Arial" w:eastAsia="Arial" w:cs="Arial"/>
          <w:lang w:val="es-MX"/>
        </w:rPr>
      </w:pPr>
    </w:p>
    <w:p w:rsidR="13418EFE" w:rsidP="6B86C9E8" w:rsidRDefault="13418EFE" w14:paraId="5DFE9221" w14:textId="67075003">
      <w:pPr>
        <w:widowControl w:val="0"/>
        <w:shd w:val="clear" w:color="auto" w:fill="FFFFFF" w:themeFill="background1"/>
        <w:jc w:val="both"/>
        <w:rPr>
          <w:rFonts w:ascii="Arial" w:hAnsi="Arial" w:eastAsia="Arial" w:cs="Arial"/>
          <w:color w:val="000000" w:themeColor="text1" w:themeTint="FF" w:themeShade="FF"/>
          <w:sz w:val="16"/>
          <w:szCs w:val="16"/>
          <w:lang w:val="es-MX"/>
        </w:rPr>
      </w:pPr>
      <w:r w:rsidRPr="6B86C9E8" w:rsidR="13418EFE">
        <w:rPr>
          <w:rFonts w:ascii="Arial" w:hAnsi="Arial" w:eastAsia="Arial" w:cs="Arial"/>
          <w:b w:val="1"/>
          <w:bCs w:val="1"/>
          <w:color w:val="000000" w:themeColor="text1" w:themeTint="FF" w:themeShade="FF"/>
          <w:sz w:val="16"/>
          <w:szCs w:val="16"/>
          <w:lang w:val="es-MX"/>
        </w:rPr>
        <w:t>Sobre harman.mx</w:t>
      </w:r>
    </w:p>
    <w:p w:rsidR="13418EFE" w:rsidP="6B86C9E8" w:rsidRDefault="13418EFE" w14:paraId="0612ED15" w14:textId="278622B7">
      <w:pPr>
        <w:widowControl w:val="0"/>
        <w:shd w:val="clear" w:color="auto" w:fill="FFFFFF" w:themeFill="background1"/>
        <w:jc w:val="both"/>
        <w:rPr>
          <w:rFonts w:ascii="Arial" w:hAnsi="Arial" w:eastAsia="Arial" w:cs="Arial"/>
          <w:color w:val="000000" w:themeColor="text1" w:themeTint="FF" w:themeShade="FF"/>
          <w:sz w:val="16"/>
          <w:szCs w:val="16"/>
          <w:lang w:val="es-MX"/>
        </w:rPr>
      </w:pPr>
      <w:r w:rsidRPr="6B86C9E8" w:rsidR="13418EFE">
        <w:rPr>
          <w:rFonts w:ascii="Arial" w:hAnsi="Arial" w:eastAsia="Arial" w:cs="Arial"/>
          <w:color w:val="000000" w:themeColor="text1" w:themeTint="FF" w:themeShade="FF"/>
          <w:sz w:val="16"/>
          <w:szCs w:val="16"/>
          <w:lang w:val="es-MX"/>
        </w:rPr>
        <w:t>HARMAN (harman.com) diseña y desarrolla productos y soluciones conectados para fabricantes de automóviles, consumidores y empresas de todo el mundo, incluidos sistemas de automóviles conectados, productos audiovisuales y soluciones de automatización empresarial; así como servicios que son compatibles para el Internet de las cosas. Con marcas líderes que incluyen AKG®, Harman Kardon</w:t>
      </w:r>
      <w:r w:rsidRPr="6B86C9E8" w:rsidR="13418EFE">
        <w:rPr>
          <w:rFonts w:ascii="Arial" w:hAnsi="Arial" w:eastAsia="Arial" w:cs="Arial"/>
          <w:color w:val="000000" w:themeColor="text1" w:themeTint="FF" w:themeShade="FF"/>
          <w:sz w:val="16"/>
          <w:szCs w:val="16"/>
          <w:lang w:val="es-MX"/>
        </w:rPr>
        <w:t xml:space="preserve">®, </w:t>
      </w:r>
      <w:r w:rsidRPr="6B86C9E8" w:rsidR="13418EFE">
        <w:rPr>
          <w:rFonts w:ascii="Arial" w:hAnsi="Arial" w:eastAsia="Arial" w:cs="Arial"/>
          <w:color w:val="000000" w:themeColor="text1" w:themeTint="FF" w:themeShade="FF"/>
          <w:sz w:val="16"/>
          <w:szCs w:val="16"/>
          <w:lang w:val="es-MX"/>
        </w:rPr>
        <w:t>Infinity</w:t>
      </w:r>
      <w:r w:rsidRPr="6B86C9E8" w:rsidR="13418EFE">
        <w:rPr>
          <w:rFonts w:ascii="Arial" w:hAnsi="Arial" w:eastAsia="Arial" w:cs="Arial"/>
          <w:color w:val="000000" w:themeColor="text1" w:themeTint="FF" w:themeShade="FF"/>
          <w:sz w:val="16"/>
          <w:szCs w:val="16"/>
          <w:lang w:val="es-MX"/>
        </w:rPr>
        <w:t xml:space="preserve">®, JBL®, </w:t>
      </w:r>
      <w:r w:rsidRPr="6B86C9E8" w:rsidR="13418EFE">
        <w:rPr>
          <w:rFonts w:ascii="Arial" w:hAnsi="Arial" w:eastAsia="Arial" w:cs="Arial"/>
          <w:color w:val="000000" w:themeColor="text1" w:themeTint="FF" w:themeShade="FF"/>
          <w:sz w:val="16"/>
          <w:szCs w:val="16"/>
          <w:lang w:val="es-MX"/>
        </w:rPr>
        <w:t>Lexicon</w:t>
      </w:r>
      <w:r w:rsidRPr="6B86C9E8" w:rsidR="13418EFE">
        <w:rPr>
          <w:rFonts w:ascii="Arial" w:hAnsi="Arial" w:eastAsia="Arial" w:cs="Arial"/>
          <w:color w:val="000000" w:themeColor="text1" w:themeTint="FF" w:themeShade="FF"/>
          <w:sz w:val="16"/>
          <w:szCs w:val="16"/>
          <w:lang w:val="es-MX"/>
        </w:rPr>
        <w:t xml:space="preserve">®, Mark Levinson® y Revel®, HARMAN es admirado por </w:t>
      </w:r>
      <w:r w:rsidRPr="6B86C9E8" w:rsidR="13418EFE">
        <w:rPr>
          <w:rFonts w:ascii="Arial" w:hAnsi="Arial" w:eastAsia="Arial" w:cs="Arial"/>
          <w:color w:val="000000" w:themeColor="text1" w:themeTint="FF" w:themeShade="FF"/>
          <w:sz w:val="16"/>
          <w:szCs w:val="16"/>
          <w:lang w:val="es-MX"/>
        </w:rPr>
        <w:t xml:space="preserve">audiófilos, músicos y los lugares de entretenimiento donde actúan en todo el mundo. Más de 50 millones de automóviles que circulan hoy en día están equipados con sistemas de audio y automóviles conectados HARMAN. Nuestros servicios de software impulsan miles de millones de dispositivos y sistemas móviles que están conectados, integrados y seguros en todas las plataformas, desde el trabajo y el hogar hasta el automóvil y los dispositivos móviles. HARMAN tiene una fuerza laboral de aproximadamente 30.000 personas en América, Europa y Asia. En marzo de 2017, HARMAN se convirtió en una subsidiaria de propiedad total de Samsung Electronics Co., Ltd. </w:t>
      </w:r>
    </w:p>
    <w:p w:rsidR="13418EFE" w:rsidP="6B86C9E8" w:rsidRDefault="13418EFE" w14:paraId="0D7FCF3C" w14:textId="0A47E72D">
      <w:pPr>
        <w:rPr>
          <w:rFonts w:ascii="Arial" w:hAnsi="Arial" w:eastAsia="Arial" w:cs="Arial"/>
          <w:color w:val="000000" w:themeColor="text1" w:themeTint="FF" w:themeShade="FF"/>
          <w:sz w:val="16"/>
          <w:szCs w:val="16"/>
          <w:lang w:val="es-MX"/>
        </w:rPr>
      </w:pPr>
      <w:r w:rsidRPr="6B86C9E8" w:rsidR="13418EFE">
        <w:rPr>
          <w:rFonts w:ascii="Arial" w:hAnsi="Arial" w:eastAsia="Arial" w:cs="Arial"/>
          <w:color w:val="000000" w:themeColor="text1" w:themeTint="FF" w:themeShade="FF"/>
          <w:sz w:val="16"/>
          <w:szCs w:val="16"/>
          <w:lang w:val="es-MX"/>
        </w:rPr>
        <w:t>Durante más de 75 años, JBL ha dado forma a los momentos más memorables de la vida en la intersección de la música, estilo de vida, gaming y deportes. JBL eleva las experiencias auditivas con una calidad de audio superior y diseños de productos que fomentan la individualidad y la autoexpresión. Con credenciales profesionales inigualables y una innovación líder en la industria, JBL es pionero en la industria del audio gracias a ingenieros y diseñadores apasionados y talentosos de todo el mundo. JBL Pro Sound es la tecnología más avanzada que impulsa la cultura a través de im</w:t>
      </w:r>
    </w:p>
    <w:p w:rsidR="6B86C9E8" w:rsidP="6B86C9E8" w:rsidRDefault="6B86C9E8" w14:paraId="445FF16E" w14:textId="4F9C0993">
      <w:pPr>
        <w:spacing w:before="240" w:after="240"/>
        <w:jc w:val="both"/>
        <w:rPr>
          <w:rFonts w:ascii="Arial" w:hAnsi="Arial" w:eastAsia="Arial" w:cs="Arial"/>
          <w:b w:val="1"/>
          <w:bCs w:val="1"/>
        </w:rPr>
      </w:pPr>
    </w:p>
    <w:p w:rsidR="6B86C9E8" w:rsidP="6B86C9E8" w:rsidRDefault="6B86C9E8" w14:paraId="4D6AC307" w14:textId="1343B0A9">
      <w:pPr>
        <w:pStyle w:val="Normal"/>
        <w:spacing w:before="240" w:after="240"/>
        <w:jc w:val="both"/>
        <w:rPr>
          <w:rFonts w:ascii="Arial" w:hAnsi="Arial" w:eastAsia="Arial" w:cs="Arial"/>
          <w:b w:val="1"/>
          <w:bCs w:val="1"/>
        </w:rPr>
      </w:pPr>
    </w:p>
    <w:sectPr w:rsidR="00C81BB2">
      <w:headerReference w:type="default" r:id="rId13"/>
      <w:footerReference w:type="default" r:id="rId1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005E" w:rsidRDefault="00B8005E" w14:paraId="35056840" w14:textId="77777777">
      <w:pPr>
        <w:spacing w:after="0" w:line="240" w:lineRule="auto"/>
      </w:pPr>
      <w:r>
        <w:separator/>
      </w:r>
    </w:p>
  </w:endnote>
  <w:endnote w:type="continuationSeparator" w:id="0">
    <w:p w:rsidR="00B8005E" w:rsidRDefault="00B8005E" w14:paraId="7CDEC6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F4750E6" w:rsidTr="6F4750E6" w14:paraId="5C43E53F" w14:textId="77777777">
      <w:trPr>
        <w:trHeight w:val="300"/>
      </w:trPr>
      <w:tc>
        <w:tcPr>
          <w:tcW w:w="3120" w:type="dxa"/>
        </w:tcPr>
        <w:p w:rsidR="6F4750E6" w:rsidP="6F4750E6" w:rsidRDefault="6F4750E6" w14:paraId="78104A37" w14:textId="1B8CC880">
          <w:pPr>
            <w:pStyle w:val="Encabezado"/>
            <w:ind w:left="-115"/>
          </w:pPr>
        </w:p>
      </w:tc>
      <w:tc>
        <w:tcPr>
          <w:tcW w:w="3120" w:type="dxa"/>
        </w:tcPr>
        <w:p w:rsidR="6F4750E6" w:rsidP="6F4750E6" w:rsidRDefault="6F4750E6" w14:paraId="71CC1B14" w14:textId="3D573A5E">
          <w:pPr>
            <w:pStyle w:val="Encabezado"/>
            <w:jc w:val="center"/>
          </w:pPr>
        </w:p>
      </w:tc>
      <w:tc>
        <w:tcPr>
          <w:tcW w:w="3120" w:type="dxa"/>
        </w:tcPr>
        <w:p w:rsidR="6F4750E6" w:rsidP="6F4750E6" w:rsidRDefault="6F4750E6" w14:paraId="2BA6F52D" w14:textId="05BE395D">
          <w:pPr>
            <w:pStyle w:val="Encabezado"/>
            <w:ind w:right="-115"/>
            <w:jc w:val="right"/>
          </w:pPr>
        </w:p>
      </w:tc>
    </w:tr>
  </w:tbl>
  <w:p w:rsidR="6F4750E6" w:rsidP="6F4750E6" w:rsidRDefault="6F4750E6" w14:paraId="71540FA6" w14:textId="2D988C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005E" w:rsidRDefault="00B8005E" w14:paraId="3C3B2185" w14:textId="77777777">
      <w:pPr>
        <w:spacing w:after="0" w:line="240" w:lineRule="auto"/>
      </w:pPr>
      <w:r>
        <w:separator/>
      </w:r>
    </w:p>
  </w:footnote>
  <w:footnote w:type="continuationSeparator" w:id="0">
    <w:p w:rsidR="00B8005E" w:rsidRDefault="00B8005E" w14:paraId="644CEC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810"/>
      <w:gridCol w:w="2430"/>
      <w:gridCol w:w="3120"/>
    </w:tblGrid>
    <w:tr w:rsidR="6F4750E6" w:rsidTr="6F4750E6" w14:paraId="5404676E" w14:textId="77777777">
      <w:trPr>
        <w:trHeight w:val="300"/>
      </w:trPr>
      <w:tc>
        <w:tcPr>
          <w:tcW w:w="3810" w:type="dxa"/>
        </w:tcPr>
        <w:p w:rsidR="6F4750E6" w:rsidP="6F4750E6" w:rsidRDefault="6F4750E6" w14:paraId="0AA018B2" w14:textId="2A2A8376">
          <w:pPr>
            <w:spacing w:before="240" w:after="240" w:line="240" w:lineRule="auto"/>
            <w:jc w:val="both"/>
            <w:rPr>
              <w:rFonts w:ascii="Arial" w:hAnsi="Arial" w:eastAsia="Arial" w:cs="Arial"/>
              <w:color w:val="7F7F7F" w:themeColor="text1" w:themeTint="80"/>
              <w:sz w:val="48"/>
              <w:szCs w:val="48"/>
            </w:rPr>
          </w:pPr>
          <w:r w:rsidRPr="6F4750E6">
            <w:rPr>
              <w:rFonts w:ascii="Arial" w:hAnsi="Arial" w:eastAsia="Arial" w:cs="Arial"/>
              <w:color w:val="7F7F7F" w:themeColor="text1" w:themeTint="80"/>
              <w:sz w:val="48"/>
              <w:szCs w:val="48"/>
              <w:lang w:val="es-MX"/>
            </w:rPr>
            <w:t>Press Release</w:t>
          </w:r>
        </w:p>
        <w:p w:rsidR="6F4750E6" w:rsidP="6F4750E6" w:rsidRDefault="6F4750E6" w14:paraId="7E68F6E5" w14:textId="098493D6">
          <w:pPr>
            <w:pStyle w:val="Encabezado"/>
            <w:ind w:left="-115"/>
          </w:pPr>
        </w:p>
      </w:tc>
      <w:tc>
        <w:tcPr>
          <w:tcW w:w="2430" w:type="dxa"/>
        </w:tcPr>
        <w:p w:rsidR="6F4750E6" w:rsidP="6F4750E6" w:rsidRDefault="6F4750E6" w14:paraId="1172B12E" w14:textId="130EF0DA">
          <w:pPr>
            <w:pStyle w:val="Encabezado"/>
            <w:jc w:val="center"/>
          </w:pPr>
        </w:p>
      </w:tc>
      <w:tc>
        <w:tcPr>
          <w:tcW w:w="3120" w:type="dxa"/>
        </w:tcPr>
        <w:p w:rsidR="6F4750E6" w:rsidP="6F4750E6" w:rsidRDefault="6F4750E6" w14:paraId="6EB48CEC" w14:textId="618179BE">
          <w:pPr>
            <w:ind w:right="-115"/>
            <w:jc w:val="right"/>
            <w:rPr>
              <w:rFonts w:ascii="Arial" w:hAnsi="Arial" w:eastAsia="Arial" w:cs="Arial"/>
              <w:color w:val="7F7F7F" w:themeColor="text1" w:themeTint="80"/>
              <w:sz w:val="48"/>
              <w:szCs w:val="48"/>
              <w:lang w:val="es-MX"/>
            </w:rPr>
          </w:pPr>
          <w:r>
            <w:rPr>
              <w:noProof/>
            </w:rPr>
            <w:drawing>
              <wp:inline distT="0" distB="0" distL="0" distR="0" wp14:anchorId="4E61539B" wp14:editId="4EC7D660">
                <wp:extent cx="895350" cy="733425"/>
                <wp:effectExtent l="0" t="0" r="0" b="0"/>
                <wp:docPr id="1712259325" name="Imagen 171225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95350" cy="733425"/>
                        </a:xfrm>
                        <a:prstGeom prst="rect">
                          <a:avLst/>
                        </a:prstGeom>
                      </pic:spPr>
                    </pic:pic>
                  </a:graphicData>
                </a:graphic>
              </wp:inline>
            </w:drawing>
          </w:r>
        </w:p>
      </w:tc>
    </w:tr>
  </w:tbl>
  <w:p w:rsidR="6F4750E6" w:rsidP="6F4750E6" w:rsidRDefault="6F4750E6" w14:paraId="4FB99587" w14:textId="7C9029F7">
    <w:pPr>
      <w:pStyle w:val="Encabezado"/>
    </w:pPr>
  </w:p>
</w:hdr>
</file>

<file path=word/numbering.xml><?xml version="1.0" encoding="utf-8"?>
<w:numbering xmlns:w="http://schemas.openxmlformats.org/wordprocessingml/2006/main">
  <w:abstractNum xmlns:w="http://schemas.openxmlformats.org/wordprocessingml/2006/main" w:abstractNumId="6">
    <w:nsid w:val="5d4504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224a4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0007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aa4c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d02c3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3c770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17FA28"/>
    <w:rsid w:val="005E524A"/>
    <w:rsid w:val="008C99FD"/>
    <w:rsid w:val="009F0A5E"/>
    <w:rsid w:val="009F65BD"/>
    <w:rsid w:val="00B8005E"/>
    <w:rsid w:val="00C81BB2"/>
    <w:rsid w:val="00CA3032"/>
    <w:rsid w:val="00EB49AA"/>
    <w:rsid w:val="0110470F"/>
    <w:rsid w:val="016DB685"/>
    <w:rsid w:val="01F5BE52"/>
    <w:rsid w:val="020D2AE1"/>
    <w:rsid w:val="02F6D0D2"/>
    <w:rsid w:val="036BF897"/>
    <w:rsid w:val="04157CBA"/>
    <w:rsid w:val="0419D2F3"/>
    <w:rsid w:val="04482274"/>
    <w:rsid w:val="0494532A"/>
    <w:rsid w:val="0543E749"/>
    <w:rsid w:val="06C5F70E"/>
    <w:rsid w:val="078E8E0E"/>
    <w:rsid w:val="07A0F2BC"/>
    <w:rsid w:val="07E97D90"/>
    <w:rsid w:val="081C3D8C"/>
    <w:rsid w:val="08250EE6"/>
    <w:rsid w:val="08487335"/>
    <w:rsid w:val="086ED691"/>
    <w:rsid w:val="08ED398E"/>
    <w:rsid w:val="09731396"/>
    <w:rsid w:val="09ACFFE5"/>
    <w:rsid w:val="09F4E1D4"/>
    <w:rsid w:val="0A8D09F9"/>
    <w:rsid w:val="0AB7F637"/>
    <w:rsid w:val="0ACD7316"/>
    <w:rsid w:val="0AFB4CD8"/>
    <w:rsid w:val="0B71BDA8"/>
    <w:rsid w:val="0B907E81"/>
    <w:rsid w:val="0BDCBCF7"/>
    <w:rsid w:val="0C33127C"/>
    <w:rsid w:val="0C5950C4"/>
    <w:rsid w:val="0CD4772A"/>
    <w:rsid w:val="0CDA6A12"/>
    <w:rsid w:val="0D7458A3"/>
    <w:rsid w:val="0DC06C53"/>
    <w:rsid w:val="0E9D0B4E"/>
    <w:rsid w:val="0F57E0EB"/>
    <w:rsid w:val="0F5CA3DE"/>
    <w:rsid w:val="0F7D514A"/>
    <w:rsid w:val="0FD8CF8B"/>
    <w:rsid w:val="1107372A"/>
    <w:rsid w:val="12D92442"/>
    <w:rsid w:val="13418EFE"/>
    <w:rsid w:val="13BDE133"/>
    <w:rsid w:val="14329DD9"/>
    <w:rsid w:val="143A80CD"/>
    <w:rsid w:val="153EDB81"/>
    <w:rsid w:val="159D478E"/>
    <w:rsid w:val="15B55DCA"/>
    <w:rsid w:val="15B65293"/>
    <w:rsid w:val="15DF4F13"/>
    <w:rsid w:val="1629C99B"/>
    <w:rsid w:val="16BF3293"/>
    <w:rsid w:val="17388B86"/>
    <w:rsid w:val="17C00A8A"/>
    <w:rsid w:val="185CD222"/>
    <w:rsid w:val="186940A5"/>
    <w:rsid w:val="1984F35E"/>
    <w:rsid w:val="19A1625F"/>
    <w:rsid w:val="19BEA2B6"/>
    <w:rsid w:val="19D77D8B"/>
    <w:rsid w:val="19EB6D95"/>
    <w:rsid w:val="1A3F3D8A"/>
    <w:rsid w:val="1AC258ED"/>
    <w:rsid w:val="1ACC701D"/>
    <w:rsid w:val="1B3E5C60"/>
    <w:rsid w:val="1C2830A2"/>
    <w:rsid w:val="1C778043"/>
    <w:rsid w:val="1E28AF92"/>
    <w:rsid w:val="1EB8883D"/>
    <w:rsid w:val="1EFEDA2F"/>
    <w:rsid w:val="1F416D3F"/>
    <w:rsid w:val="21B118EB"/>
    <w:rsid w:val="21D1CF71"/>
    <w:rsid w:val="22661F57"/>
    <w:rsid w:val="22689923"/>
    <w:rsid w:val="228C5AD1"/>
    <w:rsid w:val="23CD1FFF"/>
    <w:rsid w:val="25475820"/>
    <w:rsid w:val="255E7BB8"/>
    <w:rsid w:val="26A5188A"/>
    <w:rsid w:val="26D64A25"/>
    <w:rsid w:val="27D124FB"/>
    <w:rsid w:val="27D94709"/>
    <w:rsid w:val="280F74EE"/>
    <w:rsid w:val="2824E9D4"/>
    <w:rsid w:val="286D57EC"/>
    <w:rsid w:val="289AB0CF"/>
    <w:rsid w:val="29ED7AA0"/>
    <w:rsid w:val="2A312110"/>
    <w:rsid w:val="2A7A4038"/>
    <w:rsid w:val="2B02224D"/>
    <w:rsid w:val="2B3841C6"/>
    <w:rsid w:val="2B977FB0"/>
    <w:rsid w:val="2BB352E4"/>
    <w:rsid w:val="2C14CFAE"/>
    <w:rsid w:val="2C466B2A"/>
    <w:rsid w:val="2CF879DF"/>
    <w:rsid w:val="2CF8F271"/>
    <w:rsid w:val="2D0C34D3"/>
    <w:rsid w:val="2E739515"/>
    <w:rsid w:val="2E764890"/>
    <w:rsid w:val="2FDA6107"/>
    <w:rsid w:val="3064B1BF"/>
    <w:rsid w:val="30978747"/>
    <w:rsid w:val="317D8A90"/>
    <w:rsid w:val="3371316E"/>
    <w:rsid w:val="33A769D2"/>
    <w:rsid w:val="355D32B9"/>
    <w:rsid w:val="3615058F"/>
    <w:rsid w:val="361ABDFE"/>
    <w:rsid w:val="365DD110"/>
    <w:rsid w:val="367E95D4"/>
    <w:rsid w:val="36CA522D"/>
    <w:rsid w:val="372BC1E7"/>
    <w:rsid w:val="38011198"/>
    <w:rsid w:val="39FE9C7A"/>
    <w:rsid w:val="3A6EC6AE"/>
    <w:rsid w:val="3AE2A337"/>
    <w:rsid w:val="3B2C2580"/>
    <w:rsid w:val="3B4E1734"/>
    <w:rsid w:val="3C86B0BD"/>
    <w:rsid w:val="3CD6F232"/>
    <w:rsid w:val="3CD8FFB3"/>
    <w:rsid w:val="3CF6A6C3"/>
    <w:rsid w:val="3D402918"/>
    <w:rsid w:val="3E485E59"/>
    <w:rsid w:val="3EE4C3A5"/>
    <w:rsid w:val="3F2CF564"/>
    <w:rsid w:val="3F625EC6"/>
    <w:rsid w:val="403B8848"/>
    <w:rsid w:val="40E487E7"/>
    <w:rsid w:val="410D6BB0"/>
    <w:rsid w:val="4116F32A"/>
    <w:rsid w:val="414C54A6"/>
    <w:rsid w:val="4181A083"/>
    <w:rsid w:val="418657AF"/>
    <w:rsid w:val="421701AA"/>
    <w:rsid w:val="428F1613"/>
    <w:rsid w:val="434B6114"/>
    <w:rsid w:val="438B058A"/>
    <w:rsid w:val="43F577A9"/>
    <w:rsid w:val="4437604A"/>
    <w:rsid w:val="450FC0EA"/>
    <w:rsid w:val="45C96864"/>
    <w:rsid w:val="460A8759"/>
    <w:rsid w:val="4689EB40"/>
    <w:rsid w:val="46B5C7D7"/>
    <w:rsid w:val="46F2B39D"/>
    <w:rsid w:val="4705E3E8"/>
    <w:rsid w:val="47B6ABF7"/>
    <w:rsid w:val="47E12BCD"/>
    <w:rsid w:val="47EAB792"/>
    <w:rsid w:val="482B200E"/>
    <w:rsid w:val="48F2A2B8"/>
    <w:rsid w:val="49186D8A"/>
    <w:rsid w:val="49896C1A"/>
    <w:rsid w:val="49A5B072"/>
    <w:rsid w:val="4B12DCDE"/>
    <w:rsid w:val="4C072A7E"/>
    <w:rsid w:val="4DC4B8A7"/>
    <w:rsid w:val="4E3321EA"/>
    <w:rsid w:val="4E980512"/>
    <w:rsid w:val="4ECFC426"/>
    <w:rsid w:val="4FB4665A"/>
    <w:rsid w:val="4FCD0EBF"/>
    <w:rsid w:val="503B92E7"/>
    <w:rsid w:val="50B025DB"/>
    <w:rsid w:val="5140F65A"/>
    <w:rsid w:val="5182F2DF"/>
    <w:rsid w:val="52569E9F"/>
    <w:rsid w:val="5259BA3D"/>
    <w:rsid w:val="530DA0CF"/>
    <w:rsid w:val="5313936C"/>
    <w:rsid w:val="53C58A71"/>
    <w:rsid w:val="53D48DC8"/>
    <w:rsid w:val="555081FD"/>
    <w:rsid w:val="55AB26EC"/>
    <w:rsid w:val="55C7B23A"/>
    <w:rsid w:val="562E5822"/>
    <w:rsid w:val="56B5FC1A"/>
    <w:rsid w:val="5706643B"/>
    <w:rsid w:val="574AAF65"/>
    <w:rsid w:val="57D53C80"/>
    <w:rsid w:val="5A38A606"/>
    <w:rsid w:val="5AAAAD6C"/>
    <w:rsid w:val="5AC2579D"/>
    <w:rsid w:val="5AE6ED94"/>
    <w:rsid w:val="5B42025A"/>
    <w:rsid w:val="5BE0FEB4"/>
    <w:rsid w:val="5CCD61F4"/>
    <w:rsid w:val="5CEC385C"/>
    <w:rsid w:val="5F9B57F9"/>
    <w:rsid w:val="5FA394B5"/>
    <w:rsid w:val="6017FA28"/>
    <w:rsid w:val="61B9945B"/>
    <w:rsid w:val="61F63F60"/>
    <w:rsid w:val="62214B71"/>
    <w:rsid w:val="62F1769C"/>
    <w:rsid w:val="6416B4C7"/>
    <w:rsid w:val="64C53C07"/>
    <w:rsid w:val="64EFB669"/>
    <w:rsid w:val="657AFFE8"/>
    <w:rsid w:val="671CCAC6"/>
    <w:rsid w:val="6924212E"/>
    <w:rsid w:val="69B4C515"/>
    <w:rsid w:val="69CE9AAB"/>
    <w:rsid w:val="69F88491"/>
    <w:rsid w:val="6A07D393"/>
    <w:rsid w:val="6A3E151B"/>
    <w:rsid w:val="6AF3BD5D"/>
    <w:rsid w:val="6B86C9E8"/>
    <w:rsid w:val="6BAA1CFF"/>
    <w:rsid w:val="6C011F07"/>
    <w:rsid w:val="6C687F9F"/>
    <w:rsid w:val="6C6B0CA7"/>
    <w:rsid w:val="6CE0397D"/>
    <w:rsid w:val="6D521BCB"/>
    <w:rsid w:val="6D71583D"/>
    <w:rsid w:val="6D73CECD"/>
    <w:rsid w:val="6D7645A4"/>
    <w:rsid w:val="6E53953D"/>
    <w:rsid w:val="6EC4FE3C"/>
    <w:rsid w:val="6EFDF530"/>
    <w:rsid w:val="6F0C7FBB"/>
    <w:rsid w:val="6F20192D"/>
    <w:rsid w:val="6F2315AD"/>
    <w:rsid w:val="6F2D1131"/>
    <w:rsid w:val="6F4750E6"/>
    <w:rsid w:val="702DFE2F"/>
    <w:rsid w:val="7091DE19"/>
    <w:rsid w:val="70932290"/>
    <w:rsid w:val="71A97E38"/>
    <w:rsid w:val="71BC475D"/>
    <w:rsid w:val="71E7C710"/>
    <w:rsid w:val="727CC721"/>
    <w:rsid w:val="72ABE718"/>
    <w:rsid w:val="72FD6C68"/>
    <w:rsid w:val="738E8F63"/>
    <w:rsid w:val="73E2C8D9"/>
    <w:rsid w:val="73EEE015"/>
    <w:rsid w:val="746D9443"/>
    <w:rsid w:val="74D1B1D2"/>
    <w:rsid w:val="75144297"/>
    <w:rsid w:val="751983A6"/>
    <w:rsid w:val="754968F1"/>
    <w:rsid w:val="777A8F61"/>
    <w:rsid w:val="7887DD43"/>
    <w:rsid w:val="7887FCA3"/>
    <w:rsid w:val="78971D71"/>
    <w:rsid w:val="7899084B"/>
    <w:rsid w:val="789D3D4F"/>
    <w:rsid w:val="7A50AA5E"/>
    <w:rsid w:val="7B434C8F"/>
    <w:rsid w:val="7BBA6724"/>
    <w:rsid w:val="7C73D7A3"/>
    <w:rsid w:val="7C918DB4"/>
    <w:rsid w:val="7DC5F978"/>
    <w:rsid w:val="7E4EA99E"/>
    <w:rsid w:val="7E4FA76E"/>
    <w:rsid w:val="7F6A8C56"/>
    <w:rsid w:val="7F74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FA28"/>
  <w15:chartTrackingRefBased/>
  <w15:docId w15:val="{AC051979-FEFB-491C-B12E-AEDC98C9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rPr>
      <w:rFonts w:eastAsiaTheme="majorEastAsia" w:cstheme="majorBidi"/>
      <w:color w:val="0F4761" w:themeColor="accent1" w:themeShade="BF"/>
    </w:rPr>
  </w:style>
  <w:style w:type="character" w:styleId="Ttulo6Car" w:customStyle="1">
    <w:name w:val="Título 6 Car"/>
    <w:basedOn w:val="Fuentedeprrafopredeter"/>
    <w:link w:val="Ttulo6"/>
    <w:uiPriority w:val="9"/>
    <w:rPr>
      <w:rFonts w:eastAsiaTheme="majorEastAsia" w:cstheme="majorBidi"/>
      <w:i/>
      <w:iCs/>
      <w:color w:val="595959" w:themeColor="text1" w:themeTint="A6"/>
    </w:rPr>
  </w:style>
  <w:style w:type="character" w:styleId="Ttulo7Car" w:customStyle="1">
    <w:name w:val="Título 7 Car"/>
    <w:basedOn w:val="Fuentedeprrafopredeter"/>
    <w:link w:val="Ttulo7"/>
    <w:uiPriority w:val="9"/>
    <w:rPr>
      <w:rFonts w:eastAsiaTheme="majorEastAsia" w:cstheme="majorBidi"/>
      <w:color w:val="595959" w:themeColor="text1" w:themeTint="A6"/>
    </w:rPr>
  </w:style>
  <w:style w:type="character" w:styleId="Ttulo8Car" w:customStyle="1">
    <w:name w:val="Título 8 Car"/>
    <w:basedOn w:val="Fuentedeprrafopredeter"/>
    <w:link w:val="Ttulo8"/>
    <w:uiPriority w:val="9"/>
    <w:rPr>
      <w:rFonts w:eastAsiaTheme="majorEastAsia" w:cstheme="majorBidi"/>
      <w:i/>
      <w:iCs/>
      <w:color w:val="272727" w:themeColor="text1" w:themeTint="D8"/>
    </w:rPr>
  </w:style>
  <w:style w:type="character" w:styleId="Ttulo9Car" w:customStyle="1">
    <w:name w:val="Título 9 Car"/>
    <w:basedOn w:val="Fuentedeprrafopredeter"/>
    <w:link w:val="Ttulo9"/>
    <w:uiPriority w:val="9"/>
    <w:rPr>
      <w:rFonts w:eastAsiaTheme="majorEastAsia" w:cstheme="majorBidi"/>
      <w:color w:val="272727" w:themeColor="text1" w:themeTint="D8"/>
    </w:rPr>
  </w:style>
  <w:style w:type="character" w:styleId="TtuloCar" w:customStyle="1">
    <w:name w:val="Título Car"/>
    <w:basedOn w:val="Fuentedeprrafopredeter"/>
    <w:link w:val="Ttulo"/>
    <w:uiPriority w:val="10"/>
    <w:rPr>
      <w:rFonts w:asciiTheme="majorHAnsi" w:hAnsiTheme="majorHAnsi" w:eastAsiaTheme="majorEastAsia"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tuloCar" w:customStyle="1">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styleId="CitaCar" w:customStyle="1">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styleId="CitadestacadaCar" w:customStyle="1">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Encabezado">
    <w:name w:val="header"/>
    <w:basedOn w:val="Normal"/>
    <w:uiPriority w:val="99"/>
    <w:unhideWhenUsed/>
    <w:rsid w:val="6F4750E6"/>
    <w:pPr>
      <w:tabs>
        <w:tab w:val="center" w:pos="4680"/>
        <w:tab w:val="right" w:pos="9360"/>
      </w:tabs>
      <w:spacing w:after="0" w:line="240" w:lineRule="auto"/>
    </w:pPr>
  </w:style>
  <w:style w:type="paragraph" w:styleId="Piedepgina">
    <w:name w:val="footer"/>
    <w:basedOn w:val="Normal"/>
    <w:uiPriority w:val="99"/>
    <w:unhideWhenUsed/>
    <w:rsid w:val="6F4750E6"/>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fdecomentario">
    <w:name w:val="annotation reference"/>
    <w:basedOn w:val="Fuentedeprrafopredeter"/>
    <w:uiPriority w:val="99"/>
    <w:semiHidden/>
    <w:unhideWhenUsed/>
    <w:rsid w:val="009F0A5E"/>
    <w:rPr>
      <w:sz w:val="16"/>
      <w:szCs w:val="16"/>
    </w:rPr>
  </w:style>
  <w:style w:type="paragraph" w:styleId="Textocomentario">
    <w:name w:val="annotation text"/>
    <w:basedOn w:val="Normal"/>
    <w:link w:val="TextocomentarioCar"/>
    <w:uiPriority w:val="99"/>
    <w:semiHidden/>
    <w:unhideWhenUsed/>
    <w:rsid w:val="009F0A5E"/>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9F0A5E"/>
    <w:rPr>
      <w:sz w:val="20"/>
      <w:szCs w:val="20"/>
    </w:rPr>
  </w:style>
  <w:style w:type="paragraph" w:styleId="Asuntodelcomentario">
    <w:name w:val="annotation subject"/>
    <w:basedOn w:val="Textocomentario"/>
    <w:next w:val="Textocomentario"/>
    <w:link w:val="AsuntodelcomentarioCar"/>
    <w:uiPriority w:val="99"/>
    <w:semiHidden/>
    <w:unhideWhenUsed/>
    <w:rsid w:val="009F0A5E"/>
    <w:rPr>
      <w:b/>
      <w:bCs/>
    </w:rPr>
  </w:style>
  <w:style w:type="character" w:styleId="AsuntodelcomentarioCar" w:customStyle="1">
    <w:name w:val="Asunto del comentario Car"/>
    <w:basedOn w:val="TextocomentarioCar"/>
    <w:link w:val="Asuntodelcomentario"/>
    <w:uiPriority w:val="99"/>
    <w:semiHidden/>
    <w:rsid w:val="009F0A5E"/>
    <w:rPr>
      <w:b/>
      <w:bCs/>
      <w:sz w:val="20"/>
      <w:szCs w:val="20"/>
    </w:rPr>
  </w:style>
  <w:style w:type="paragraph" w:styleId="ListParagraph">
    <w:uiPriority w:val="34"/>
    <w:name w:val="List Paragraph"/>
    <w:basedOn w:val="Normal"/>
    <w:qFormat/>
    <w:rsid w:val="289AB0C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footer" Target="footer1.xml" Id="rId14" /><Relationship Type="http://schemas.openxmlformats.org/officeDocument/2006/relationships/numbering" Target="numbering.xml" Id="R7566514c205f4b0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a8e4a31a3477b664d81cf2e8e8239926">
  <xsd:schema xmlns:xsd="http://www.w3.org/2001/XMLSchema" xmlns:xs="http://www.w3.org/2001/XMLSchema" xmlns:p="http://schemas.microsoft.com/office/2006/metadata/properties" xmlns:ns2="549d9b32-086f-4d1d-a400-c5b4faa47054" targetNamespace="http://schemas.microsoft.com/office/2006/metadata/properties" ma:root="true" ma:fieldsID="db435d6f29d758b7560c23749891220a"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1AF9F-AE5C-4CA9-BDB5-F3FC36014426}">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035F03F5-8133-42FA-8AB8-CE2B2233E291}"/>
</file>

<file path=customXml/itemProps3.xml><?xml version="1.0" encoding="utf-8"?>
<ds:datastoreItem xmlns:ds="http://schemas.openxmlformats.org/officeDocument/2006/customXml" ds:itemID="{AC481953-3DE4-4908-BCCA-450C6CECFF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Fernanda Vargas Espinosa</dc:creator>
  <keywords/>
  <dc:description/>
  <lastModifiedBy>Rodrigo Plata</lastModifiedBy>
  <revision>13</revision>
  <dcterms:created xsi:type="dcterms:W3CDTF">2025-04-28T17:08:00.0000000Z</dcterms:created>
  <dcterms:modified xsi:type="dcterms:W3CDTF">2026-02-12T19:47:15.3966552Z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